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49406" w14:textId="77777777" w:rsidR="002C2A5F" w:rsidRPr="00654459" w:rsidRDefault="00654459" w:rsidP="00654459">
      <w:pPr>
        <w:pStyle w:val="NoSpacing"/>
        <w:jc w:val="center"/>
        <w:rPr>
          <w:b/>
        </w:rPr>
      </w:pPr>
      <w:r w:rsidRPr="00654459">
        <w:rPr>
          <w:b/>
        </w:rPr>
        <w:t>Valley Rural Utility Company</w:t>
      </w:r>
    </w:p>
    <w:p w14:paraId="2CDF9268" w14:textId="77777777" w:rsidR="00654459" w:rsidRPr="00654459" w:rsidRDefault="00654459" w:rsidP="00654459">
      <w:pPr>
        <w:pStyle w:val="NoSpacing"/>
        <w:jc w:val="center"/>
        <w:rPr>
          <w:b/>
        </w:rPr>
      </w:pPr>
      <w:r w:rsidRPr="00654459">
        <w:rPr>
          <w:b/>
        </w:rPr>
        <w:t>19435 Alpine Drive</w:t>
      </w:r>
    </w:p>
    <w:p w14:paraId="18006CA9" w14:textId="77777777" w:rsidR="00654459" w:rsidRPr="00654459" w:rsidRDefault="00654459" w:rsidP="00654459">
      <w:pPr>
        <w:pStyle w:val="NoSpacing"/>
        <w:jc w:val="center"/>
        <w:rPr>
          <w:b/>
        </w:rPr>
      </w:pPr>
      <w:r w:rsidRPr="00654459">
        <w:rPr>
          <w:b/>
        </w:rPr>
        <w:t>Lawrenceburg, Indiana 470</w:t>
      </w:r>
      <w:r w:rsidR="00667321">
        <w:rPr>
          <w:b/>
        </w:rPr>
        <w:t>25</w:t>
      </w:r>
    </w:p>
    <w:p w14:paraId="635550CE" w14:textId="77777777" w:rsidR="00654459" w:rsidRPr="00654459" w:rsidRDefault="00654459" w:rsidP="00654459">
      <w:pPr>
        <w:pStyle w:val="NoSpacing"/>
        <w:jc w:val="center"/>
        <w:rPr>
          <w:b/>
        </w:rPr>
      </w:pPr>
      <w:r w:rsidRPr="00654459">
        <w:rPr>
          <w:b/>
        </w:rPr>
        <w:t>Phone:  812-539-3330, 513-564-1500</w:t>
      </w:r>
    </w:p>
    <w:p w14:paraId="5B09DEA1" w14:textId="77777777" w:rsidR="00654459" w:rsidRPr="00654459" w:rsidRDefault="00654459" w:rsidP="00654459">
      <w:pPr>
        <w:pStyle w:val="NoSpacing"/>
        <w:jc w:val="center"/>
        <w:rPr>
          <w:b/>
        </w:rPr>
      </w:pPr>
      <w:r w:rsidRPr="00654459">
        <w:rPr>
          <w:b/>
        </w:rPr>
        <w:t>Fax:  812-539-3332</w:t>
      </w:r>
    </w:p>
    <w:p w14:paraId="24AEA0A1" w14:textId="77777777" w:rsidR="00654459" w:rsidRPr="00654459" w:rsidRDefault="00654459" w:rsidP="00654459">
      <w:pPr>
        <w:pStyle w:val="NoSpacing"/>
        <w:jc w:val="center"/>
        <w:rPr>
          <w:b/>
        </w:rPr>
      </w:pPr>
    </w:p>
    <w:p w14:paraId="298D6F05" w14:textId="2E1E4589" w:rsidR="000D54A3" w:rsidRPr="00654459" w:rsidRDefault="00654459" w:rsidP="000D54A3">
      <w:pPr>
        <w:pStyle w:val="NoSpacing"/>
        <w:jc w:val="center"/>
        <w:rPr>
          <w:b/>
        </w:rPr>
      </w:pPr>
      <w:r w:rsidRPr="00654459">
        <w:rPr>
          <w:b/>
        </w:rPr>
        <w:t>Effective</w:t>
      </w:r>
      <w:r w:rsidR="00667321">
        <w:rPr>
          <w:b/>
        </w:rPr>
        <w:t xml:space="preserve">: </w:t>
      </w:r>
      <w:r w:rsidRPr="00654459">
        <w:rPr>
          <w:b/>
        </w:rPr>
        <w:t xml:space="preserve"> </w:t>
      </w:r>
      <w:r w:rsidR="00EE5672">
        <w:rPr>
          <w:b/>
        </w:rPr>
        <w:t>November 17, 2024</w:t>
      </w:r>
    </w:p>
    <w:p w14:paraId="1D453E0E" w14:textId="77777777" w:rsidR="00654459" w:rsidRDefault="00654459" w:rsidP="00654459">
      <w:pPr>
        <w:pStyle w:val="NoSpacing"/>
        <w:jc w:val="center"/>
      </w:pPr>
    </w:p>
    <w:p w14:paraId="046A5CC2" w14:textId="77777777" w:rsidR="00654459" w:rsidRDefault="00654459" w:rsidP="00654459">
      <w:pPr>
        <w:pStyle w:val="NoSpacing"/>
        <w:jc w:val="both"/>
        <w:rPr>
          <w:b/>
          <w:u w:val="single"/>
        </w:rPr>
      </w:pPr>
      <w:r w:rsidRPr="00654459">
        <w:rPr>
          <w:b/>
          <w:u w:val="single"/>
        </w:rPr>
        <w:t>SCHEDULE OF WATER RATES AND SERVICE CHARGES</w:t>
      </w:r>
    </w:p>
    <w:p w14:paraId="7F751E64" w14:textId="77777777" w:rsidR="00654459" w:rsidRDefault="00654459" w:rsidP="00654459">
      <w:pPr>
        <w:pStyle w:val="NoSpacing"/>
        <w:jc w:val="both"/>
        <w:rPr>
          <w:b/>
          <w:u w:val="single"/>
        </w:rPr>
      </w:pPr>
    </w:p>
    <w:p w14:paraId="4B1BF111" w14:textId="77777777" w:rsidR="00654459" w:rsidRDefault="00654459" w:rsidP="00654459">
      <w:pPr>
        <w:pStyle w:val="NoSpacing"/>
        <w:numPr>
          <w:ilvl w:val="0"/>
          <w:numId w:val="1"/>
        </w:numPr>
        <w:jc w:val="both"/>
        <w:rPr>
          <w:b/>
          <w:u w:val="single"/>
        </w:rPr>
      </w:pPr>
      <w:r w:rsidRPr="00654459">
        <w:rPr>
          <w:b/>
          <w:u w:val="single"/>
        </w:rPr>
        <w:t>Tap on Charges:</w:t>
      </w:r>
    </w:p>
    <w:p w14:paraId="09FBF411" w14:textId="77777777" w:rsidR="00654459" w:rsidRPr="00654459" w:rsidRDefault="00654459" w:rsidP="00654459">
      <w:pPr>
        <w:pStyle w:val="NoSpacing"/>
        <w:jc w:val="both"/>
        <w:rPr>
          <w:b/>
          <w:u w:val="single"/>
        </w:rPr>
      </w:pPr>
      <w:r>
        <w:rPr>
          <w:b/>
          <w:u w:val="single"/>
        </w:rPr>
        <w:t xml:space="preserve">               </w:t>
      </w:r>
    </w:p>
    <w:p w14:paraId="21CEF051" w14:textId="77777777" w:rsidR="00654459" w:rsidRDefault="00654459" w:rsidP="00654459">
      <w:pPr>
        <w:pStyle w:val="NoSpacing"/>
        <w:jc w:val="both"/>
      </w:pPr>
      <w:r>
        <w:t xml:space="preserve">               All property owners shall, upon making</w:t>
      </w:r>
    </w:p>
    <w:p w14:paraId="1AE6197C" w14:textId="77777777" w:rsidR="00654459" w:rsidRDefault="00654459" w:rsidP="00654459">
      <w:pPr>
        <w:pStyle w:val="NoSpacing"/>
        <w:jc w:val="both"/>
      </w:pPr>
      <w:r>
        <w:tab/>
        <w:t xml:space="preserve">Application for water service, </w:t>
      </w:r>
      <w:r w:rsidR="000A654F">
        <w:t>is</w:t>
      </w:r>
      <w:r>
        <w:t xml:space="preserve"> required</w:t>
      </w:r>
    </w:p>
    <w:p w14:paraId="086C7D85" w14:textId="77777777" w:rsidR="00654459" w:rsidRDefault="00654459" w:rsidP="00654459">
      <w:pPr>
        <w:pStyle w:val="NoSpacing"/>
        <w:jc w:val="both"/>
      </w:pPr>
      <w:r>
        <w:t xml:space="preserve">               to pay the company and installation fee.</w:t>
      </w:r>
      <w:r>
        <w:tab/>
      </w:r>
      <w:r>
        <w:tab/>
      </w:r>
      <w:r>
        <w:tab/>
        <w:t>$560.00</w:t>
      </w:r>
    </w:p>
    <w:p w14:paraId="45181821" w14:textId="77777777" w:rsidR="00654459" w:rsidRDefault="00654459" w:rsidP="00654459">
      <w:pPr>
        <w:pStyle w:val="NoSpacing"/>
        <w:jc w:val="both"/>
      </w:pPr>
    </w:p>
    <w:p w14:paraId="48628866" w14:textId="77777777" w:rsidR="00654459" w:rsidRDefault="00654459" w:rsidP="00654459">
      <w:pPr>
        <w:pStyle w:val="NoSpacing"/>
        <w:jc w:val="both"/>
      </w:pPr>
      <w:r>
        <w:t xml:space="preserve">               Size of meter to be installed:  5/8”or 3/4”.</w:t>
      </w:r>
    </w:p>
    <w:p w14:paraId="071785CD" w14:textId="77777777" w:rsidR="00654459" w:rsidRDefault="00654459" w:rsidP="00654459">
      <w:pPr>
        <w:pStyle w:val="NoSpacing"/>
        <w:jc w:val="both"/>
      </w:pPr>
    </w:p>
    <w:p w14:paraId="2C74CDA9" w14:textId="77777777" w:rsidR="00654459" w:rsidRDefault="00654459" w:rsidP="00654459">
      <w:pPr>
        <w:pStyle w:val="NoSpacing"/>
        <w:jc w:val="both"/>
      </w:pPr>
      <w:r>
        <w:t xml:space="preserve">               Charge for a tap larger than 5/8” or 3/4” meter tap will be the cost of labor and</w:t>
      </w:r>
    </w:p>
    <w:p w14:paraId="18028B1D" w14:textId="77777777" w:rsidR="00654459" w:rsidRDefault="00654459" w:rsidP="00654459">
      <w:pPr>
        <w:pStyle w:val="NoSpacing"/>
        <w:jc w:val="both"/>
      </w:pPr>
      <w:r>
        <w:t xml:space="preserve">               </w:t>
      </w:r>
      <w:r w:rsidR="00667321">
        <w:t>m</w:t>
      </w:r>
      <w:r>
        <w:t>aterial but not less than the charge for a 5/8” or 3/4” meter tap.</w:t>
      </w:r>
    </w:p>
    <w:p w14:paraId="349F8C49" w14:textId="77777777" w:rsidR="000A654F" w:rsidRDefault="000A654F" w:rsidP="00654459">
      <w:pPr>
        <w:pStyle w:val="NoSpacing"/>
        <w:jc w:val="both"/>
      </w:pPr>
    </w:p>
    <w:p w14:paraId="67D5A190" w14:textId="77777777" w:rsidR="000A654F" w:rsidRDefault="000A654F" w:rsidP="000A654F">
      <w:pPr>
        <w:pStyle w:val="NoSpacing"/>
        <w:numPr>
          <w:ilvl w:val="0"/>
          <w:numId w:val="1"/>
        </w:numPr>
        <w:jc w:val="both"/>
        <w:rPr>
          <w:b/>
          <w:u w:val="single"/>
        </w:rPr>
      </w:pPr>
      <w:r w:rsidRPr="000A654F">
        <w:rPr>
          <w:b/>
          <w:u w:val="single"/>
        </w:rPr>
        <w:t>Metered Water Rates:  Monthly Flow Charge per 1,000 Gallons:</w:t>
      </w:r>
    </w:p>
    <w:p w14:paraId="09A3F160" w14:textId="77777777" w:rsidR="000A654F" w:rsidRDefault="000A654F" w:rsidP="000A654F">
      <w:pPr>
        <w:pStyle w:val="NoSpacing"/>
        <w:jc w:val="both"/>
      </w:pPr>
    </w:p>
    <w:p w14:paraId="716F9E1A" w14:textId="7BB59A6A" w:rsidR="000A654F" w:rsidRDefault="000A654F" w:rsidP="000A654F">
      <w:pPr>
        <w:pStyle w:val="NoSpacing"/>
        <w:ind w:left="720"/>
        <w:jc w:val="both"/>
      </w:pPr>
      <w:r>
        <w:t>First 2,000 Gallons</w:t>
      </w:r>
      <w:r>
        <w:tab/>
      </w:r>
      <w:r>
        <w:tab/>
      </w:r>
      <w:r>
        <w:tab/>
      </w:r>
      <w:r>
        <w:tab/>
      </w:r>
      <w:r>
        <w:tab/>
      </w:r>
      <w:r>
        <w:tab/>
        <w:t>$</w:t>
      </w:r>
      <w:r w:rsidR="00EE5672">
        <w:t>12.392</w:t>
      </w:r>
    </w:p>
    <w:p w14:paraId="62114E6B" w14:textId="3942A278" w:rsidR="000A654F" w:rsidRDefault="000A654F" w:rsidP="000A654F">
      <w:pPr>
        <w:pStyle w:val="NoSpacing"/>
        <w:ind w:left="720"/>
        <w:jc w:val="both"/>
      </w:pPr>
      <w:r>
        <w:t>Next 5,000 Gallons</w:t>
      </w:r>
      <w:r>
        <w:tab/>
      </w:r>
      <w:r>
        <w:tab/>
      </w:r>
      <w:r>
        <w:tab/>
      </w:r>
      <w:r>
        <w:tab/>
      </w:r>
      <w:r>
        <w:tab/>
      </w:r>
      <w:r>
        <w:tab/>
        <w:t>$</w:t>
      </w:r>
      <w:r w:rsidR="00EE5672">
        <w:t>8.852</w:t>
      </w:r>
    </w:p>
    <w:p w14:paraId="4CFA4C31" w14:textId="06BD6BC4" w:rsidR="000A654F" w:rsidRDefault="000A654F" w:rsidP="000A654F">
      <w:pPr>
        <w:pStyle w:val="NoSpacing"/>
        <w:ind w:left="720"/>
        <w:jc w:val="both"/>
      </w:pPr>
      <w:r>
        <w:t>Next 13,000 Gallons</w:t>
      </w:r>
      <w:r>
        <w:tab/>
      </w:r>
      <w:r>
        <w:tab/>
      </w:r>
      <w:r>
        <w:tab/>
      </w:r>
      <w:r>
        <w:tab/>
      </w:r>
      <w:r>
        <w:tab/>
      </w:r>
      <w:r>
        <w:tab/>
        <w:t>$</w:t>
      </w:r>
      <w:r w:rsidR="00EE5672">
        <w:t>6.494</w:t>
      </w:r>
    </w:p>
    <w:p w14:paraId="3949CE2A" w14:textId="3320B408" w:rsidR="000A654F" w:rsidRDefault="000A654F" w:rsidP="000A654F">
      <w:pPr>
        <w:pStyle w:val="NoSpacing"/>
        <w:ind w:left="720"/>
        <w:jc w:val="both"/>
      </w:pPr>
      <w:r>
        <w:t>Over 20,000 Gallons</w:t>
      </w:r>
      <w:r>
        <w:tab/>
      </w:r>
      <w:r>
        <w:tab/>
      </w:r>
      <w:r>
        <w:tab/>
      </w:r>
      <w:r>
        <w:tab/>
      </w:r>
      <w:r>
        <w:tab/>
      </w:r>
      <w:r>
        <w:tab/>
        <w:t>$</w:t>
      </w:r>
      <w:r w:rsidR="00EE5672">
        <w:t>5.314</w:t>
      </w:r>
    </w:p>
    <w:p w14:paraId="5F76FD58" w14:textId="77777777" w:rsidR="000A654F" w:rsidRDefault="000A654F" w:rsidP="000A654F">
      <w:pPr>
        <w:pStyle w:val="NoSpacing"/>
        <w:ind w:left="720"/>
        <w:jc w:val="both"/>
      </w:pPr>
    </w:p>
    <w:p w14:paraId="72E1FBDF" w14:textId="77777777" w:rsidR="000A654F" w:rsidRDefault="000A654F" w:rsidP="000A654F">
      <w:pPr>
        <w:pStyle w:val="NoSpacing"/>
        <w:numPr>
          <w:ilvl w:val="0"/>
          <w:numId w:val="1"/>
        </w:numPr>
        <w:rPr>
          <w:b/>
          <w:u w:val="single"/>
        </w:rPr>
      </w:pPr>
      <w:r>
        <w:t xml:space="preserve"> </w:t>
      </w:r>
      <w:r w:rsidRPr="000A654F">
        <w:rPr>
          <w:b/>
          <w:u w:val="single"/>
        </w:rPr>
        <w:t>Minimum Charges:</w:t>
      </w:r>
    </w:p>
    <w:p w14:paraId="62889139" w14:textId="77777777" w:rsidR="000A654F" w:rsidRDefault="000A654F" w:rsidP="000A654F">
      <w:pPr>
        <w:pStyle w:val="NoSpacing"/>
        <w:rPr>
          <w:b/>
          <w:u w:val="single"/>
        </w:rPr>
      </w:pPr>
    </w:p>
    <w:p w14:paraId="2C38113F" w14:textId="77777777" w:rsidR="000A654F" w:rsidRDefault="000A654F" w:rsidP="000A654F">
      <w:pPr>
        <w:pStyle w:val="NoSpacing"/>
        <w:ind w:left="720"/>
      </w:pPr>
      <w:r>
        <w:t>Each user shall pay a minimum monthly charge in accordance with the following</w:t>
      </w:r>
    </w:p>
    <w:p w14:paraId="7DFA7A0C" w14:textId="77777777" w:rsidR="000A654F" w:rsidRDefault="000A654F" w:rsidP="000A654F">
      <w:pPr>
        <w:pStyle w:val="NoSpacing"/>
        <w:ind w:left="720"/>
      </w:pPr>
      <w:r>
        <w:t>applicable size of meter installed, for which the user will be entitled to the</w:t>
      </w:r>
    </w:p>
    <w:p w14:paraId="0D29083D" w14:textId="77777777" w:rsidR="000A654F" w:rsidRDefault="000A654F" w:rsidP="000A654F">
      <w:pPr>
        <w:pStyle w:val="NoSpacing"/>
        <w:ind w:left="720"/>
      </w:pPr>
      <w:r>
        <w:t>quantity of water set out in the above schedule of metered water rates.</w:t>
      </w:r>
    </w:p>
    <w:p w14:paraId="7A2DB298" w14:textId="77777777" w:rsidR="000A654F" w:rsidRDefault="000A654F" w:rsidP="000A654F">
      <w:pPr>
        <w:pStyle w:val="NoSpacing"/>
        <w:ind w:left="720"/>
      </w:pPr>
    </w:p>
    <w:p w14:paraId="46297864" w14:textId="454A934F" w:rsidR="000A654F" w:rsidRPr="00EE5672" w:rsidRDefault="000A654F" w:rsidP="000A654F">
      <w:pPr>
        <w:pStyle w:val="NoSpacing"/>
        <w:ind w:left="720"/>
      </w:pPr>
      <w:r w:rsidRPr="00EE5672">
        <w:t>5/8” or 3/4" meter (2,000 gallons)</w:t>
      </w:r>
      <w:r w:rsidRPr="00EE5672">
        <w:tab/>
      </w:r>
      <w:r w:rsidRPr="00EE5672">
        <w:tab/>
      </w:r>
      <w:r w:rsidRPr="00EE5672">
        <w:tab/>
      </w:r>
      <w:r w:rsidRPr="00EE5672">
        <w:tab/>
        <w:t>$</w:t>
      </w:r>
      <w:r w:rsidR="00EE5672" w:rsidRPr="00EE5672">
        <w:t>24.78</w:t>
      </w:r>
    </w:p>
    <w:p w14:paraId="3FFC61E1" w14:textId="6BE769E0" w:rsidR="000A654F" w:rsidRPr="00EE5672" w:rsidRDefault="000A654F" w:rsidP="000A654F">
      <w:pPr>
        <w:pStyle w:val="NoSpacing"/>
        <w:ind w:left="720"/>
      </w:pPr>
      <w:r w:rsidRPr="00EE5672">
        <w:t>1” metered (4,857.1 gallons)</w:t>
      </w:r>
      <w:r w:rsidRPr="00EE5672">
        <w:tab/>
      </w:r>
      <w:r w:rsidRPr="00EE5672">
        <w:tab/>
      </w:r>
      <w:r w:rsidRPr="00EE5672">
        <w:tab/>
      </w:r>
      <w:r w:rsidRPr="00EE5672">
        <w:tab/>
      </w:r>
      <w:r w:rsidRPr="00EE5672">
        <w:tab/>
        <w:t>$</w:t>
      </w:r>
      <w:r w:rsidR="00EE5672">
        <w:t>50.08</w:t>
      </w:r>
    </w:p>
    <w:p w14:paraId="5043CE80" w14:textId="67F610C9" w:rsidR="000A654F" w:rsidRPr="00EE5672" w:rsidRDefault="000A654F" w:rsidP="000A654F">
      <w:pPr>
        <w:pStyle w:val="NoSpacing"/>
        <w:ind w:left="720"/>
      </w:pPr>
      <w:r w:rsidRPr="00EE5672">
        <w:t>1 1/2" metered (12,000 gallons)</w:t>
      </w:r>
      <w:r w:rsidRPr="00EE5672">
        <w:tab/>
      </w:r>
      <w:r w:rsidRPr="00EE5672">
        <w:tab/>
      </w:r>
      <w:r w:rsidRPr="00EE5672">
        <w:tab/>
      </w:r>
      <w:r w:rsidRPr="00EE5672">
        <w:tab/>
      </w:r>
      <w:r w:rsidRPr="00EE5672">
        <w:tab/>
        <w:t>$</w:t>
      </w:r>
      <w:r w:rsidR="001C62BA">
        <w:t>101.51</w:t>
      </w:r>
    </w:p>
    <w:p w14:paraId="5455F591" w14:textId="7B175083" w:rsidR="000A654F" w:rsidRPr="00EE5672" w:rsidRDefault="000A654F" w:rsidP="000A654F">
      <w:pPr>
        <w:pStyle w:val="NoSpacing"/>
        <w:ind w:left="720"/>
      </w:pPr>
      <w:r w:rsidRPr="00EE5672">
        <w:t>2” metered (30,000 gallons)</w:t>
      </w:r>
      <w:r w:rsidRPr="00EE5672">
        <w:tab/>
      </w:r>
      <w:r w:rsidRPr="00EE5672">
        <w:tab/>
      </w:r>
      <w:r w:rsidRPr="00EE5672">
        <w:tab/>
      </w:r>
      <w:r w:rsidRPr="00EE5672">
        <w:tab/>
      </w:r>
      <w:r w:rsidRPr="00EE5672">
        <w:tab/>
        <w:t>$</w:t>
      </w:r>
      <w:r w:rsidR="001C62BA">
        <w:t>206.61</w:t>
      </w:r>
    </w:p>
    <w:p w14:paraId="00BA9931" w14:textId="71F36B11" w:rsidR="000A654F" w:rsidRDefault="000F1004" w:rsidP="000A654F">
      <w:pPr>
        <w:pStyle w:val="NoSpacing"/>
        <w:ind w:left="720"/>
        <w:jc w:val="both"/>
      </w:pPr>
      <w:r w:rsidRPr="00EE5672">
        <w:t>Unmetered</w:t>
      </w:r>
      <w:r w:rsidRPr="00EE5672">
        <w:tab/>
      </w:r>
      <w:r w:rsidRPr="00EE5672">
        <w:tab/>
      </w:r>
      <w:r w:rsidRPr="00EE5672">
        <w:tab/>
      </w:r>
      <w:r w:rsidRPr="00EE5672">
        <w:tab/>
      </w:r>
      <w:r w:rsidRPr="00EE5672">
        <w:tab/>
      </w:r>
      <w:r w:rsidRPr="00EE5672">
        <w:tab/>
      </w:r>
      <w:r w:rsidRPr="00EE5672">
        <w:tab/>
        <w:t>$</w:t>
      </w:r>
      <w:r w:rsidR="00C50E75">
        <w:t>148.50</w:t>
      </w:r>
    </w:p>
    <w:p w14:paraId="1193944B" w14:textId="77777777" w:rsidR="000A654F" w:rsidRDefault="000A654F" w:rsidP="000A654F">
      <w:pPr>
        <w:pStyle w:val="NoSpacing"/>
        <w:ind w:left="720"/>
        <w:jc w:val="both"/>
      </w:pPr>
    </w:p>
    <w:p w14:paraId="65ACAA28" w14:textId="77777777" w:rsidR="000A654F" w:rsidRDefault="000A654F" w:rsidP="000A654F">
      <w:pPr>
        <w:pStyle w:val="NoSpacing"/>
        <w:ind w:left="720"/>
        <w:jc w:val="both"/>
      </w:pPr>
    </w:p>
    <w:p w14:paraId="2C08AC9E" w14:textId="77777777" w:rsidR="000A654F" w:rsidRPr="000A654F" w:rsidRDefault="000A654F" w:rsidP="000A654F">
      <w:pPr>
        <w:pStyle w:val="NoSpacing"/>
        <w:ind w:left="720"/>
      </w:pPr>
    </w:p>
    <w:p w14:paraId="63D2F0BA" w14:textId="0F4408A8" w:rsidR="000A654F" w:rsidRDefault="000A654F" w:rsidP="000A654F">
      <w:pPr>
        <w:pStyle w:val="NoSpacing"/>
        <w:jc w:val="both"/>
      </w:pPr>
    </w:p>
    <w:p w14:paraId="400CDE16" w14:textId="48B0CFA7" w:rsidR="00FD49D3" w:rsidRDefault="00FD49D3" w:rsidP="000A654F">
      <w:pPr>
        <w:pStyle w:val="NoSpacing"/>
        <w:jc w:val="both"/>
      </w:pPr>
    </w:p>
    <w:p w14:paraId="421B1575" w14:textId="2412F08A" w:rsidR="00FD49D3" w:rsidRDefault="00FD49D3" w:rsidP="000A654F">
      <w:pPr>
        <w:pStyle w:val="NoSpacing"/>
        <w:jc w:val="both"/>
      </w:pPr>
    </w:p>
    <w:p w14:paraId="05A2991B" w14:textId="49D85269" w:rsidR="00FD49D3" w:rsidRDefault="00FD49D3" w:rsidP="000A654F">
      <w:pPr>
        <w:pStyle w:val="NoSpacing"/>
        <w:jc w:val="both"/>
      </w:pPr>
    </w:p>
    <w:p w14:paraId="0ADE696E" w14:textId="117F47ED" w:rsidR="00FD49D3" w:rsidRDefault="00FD49D3" w:rsidP="000A654F">
      <w:pPr>
        <w:pStyle w:val="NoSpacing"/>
        <w:jc w:val="both"/>
      </w:pPr>
    </w:p>
    <w:p w14:paraId="5AF713F5" w14:textId="53C57512" w:rsidR="00FD49D3" w:rsidRDefault="00FD49D3" w:rsidP="000A654F">
      <w:pPr>
        <w:pStyle w:val="NoSpacing"/>
        <w:jc w:val="both"/>
      </w:pPr>
    </w:p>
    <w:p w14:paraId="2983ED64" w14:textId="77777777" w:rsidR="00FD49D3" w:rsidRPr="00050A02" w:rsidRDefault="00FD49D3" w:rsidP="00FD49D3">
      <w:pPr>
        <w:tabs>
          <w:tab w:val="left" w:pos="6435"/>
        </w:tabs>
        <w:spacing w:after="0" w:line="276" w:lineRule="auto"/>
        <w:ind w:left="720"/>
        <w:contextualSpacing/>
        <w:rPr>
          <w:rFonts w:cstheme="minorHAnsi"/>
          <w:sz w:val="24"/>
          <w:szCs w:val="24"/>
        </w:rPr>
      </w:pPr>
      <w:r w:rsidRPr="00050A02">
        <w:rPr>
          <w:rFonts w:cstheme="minorHAnsi"/>
          <w:b/>
          <w:sz w:val="24"/>
          <w:szCs w:val="24"/>
          <w:u w:val="single"/>
        </w:rPr>
        <w:lastRenderedPageBreak/>
        <w:t>Service Charges</w:t>
      </w:r>
    </w:p>
    <w:p w14:paraId="4536DC6F" w14:textId="77777777" w:rsidR="00FD49D3" w:rsidRPr="00050A02" w:rsidRDefault="00FD49D3" w:rsidP="00FD49D3">
      <w:pPr>
        <w:numPr>
          <w:ilvl w:val="0"/>
          <w:numId w:val="2"/>
        </w:numPr>
        <w:tabs>
          <w:tab w:val="left" w:pos="6435"/>
        </w:tabs>
        <w:spacing w:after="0" w:line="276" w:lineRule="auto"/>
        <w:contextualSpacing/>
        <w:rPr>
          <w:rFonts w:cstheme="minorHAnsi"/>
          <w:sz w:val="24"/>
          <w:szCs w:val="24"/>
        </w:rPr>
      </w:pPr>
      <w:r w:rsidRPr="00050A02">
        <w:rPr>
          <w:rFonts w:cstheme="minorHAnsi"/>
          <w:sz w:val="24"/>
          <w:szCs w:val="24"/>
        </w:rPr>
        <w:t>Visit to thaw pipe.</w:t>
      </w:r>
      <w:r w:rsidRPr="00050A02">
        <w:rPr>
          <w:rFonts w:cstheme="minorHAnsi"/>
          <w:sz w:val="24"/>
          <w:szCs w:val="24"/>
        </w:rPr>
        <w:tab/>
        <w:t>$50.00</w:t>
      </w:r>
    </w:p>
    <w:p w14:paraId="64B3769F" w14:textId="77777777" w:rsidR="00FD49D3" w:rsidRPr="00050A02" w:rsidRDefault="00FD49D3" w:rsidP="00FD49D3">
      <w:pPr>
        <w:numPr>
          <w:ilvl w:val="0"/>
          <w:numId w:val="2"/>
        </w:numPr>
        <w:tabs>
          <w:tab w:val="left" w:pos="6435"/>
        </w:tabs>
        <w:spacing w:after="0" w:line="276" w:lineRule="auto"/>
        <w:contextualSpacing/>
        <w:rPr>
          <w:rFonts w:cstheme="minorHAnsi"/>
          <w:sz w:val="24"/>
          <w:szCs w:val="24"/>
        </w:rPr>
      </w:pPr>
      <w:r w:rsidRPr="00050A02">
        <w:rPr>
          <w:rFonts w:cstheme="minorHAnsi"/>
          <w:sz w:val="24"/>
          <w:szCs w:val="24"/>
        </w:rPr>
        <w:t>Special reading of meter at customer’s request.</w:t>
      </w:r>
      <w:r w:rsidRPr="00050A02">
        <w:rPr>
          <w:rFonts w:cstheme="minorHAnsi"/>
          <w:sz w:val="24"/>
          <w:szCs w:val="24"/>
        </w:rPr>
        <w:tab/>
        <w:t>$3.00</w:t>
      </w:r>
    </w:p>
    <w:p w14:paraId="53DAABF8" w14:textId="77777777" w:rsidR="00FD49D3" w:rsidRPr="00050A02" w:rsidRDefault="00FD49D3" w:rsidP="00FD49D3">
      <w:pPr>
        <w:numPr>
          <w:ilvl w:val="0"/>
          <w:numId w:val="2"/>
        </w:numPr>
        <w:tabs>
          <w:tab w:val="left" w:pos="6435"/>
        </w:tabs>
        <w:spacing w:after="0" w:line="276" w:lineRule="auto"/>
        <w:contextualSpacing/>
        <w:rPr>
          <w:rFonts w:cstheme="minorHAnsi"/>
          <w:sz w:val="24"/>
          <w:szCs w:val="24"/>
        </w:rPr>
      </w:pPr>
      <w:r w:rsidRPr="00050A02">
        <w:rPr>
          <w:rFonts w:cstheme="minorHAnsi"/>
          <w:sz w:val="24"/>
          <w:szCs w:val="24"/>
        </w:rPr>
        <w:t>Test of meter at customer’s request.</w:t>
      </w:r>
      <w:r w:rsidRPr="00050A02">
        <w:rPr>
          <w:rFonts w:cstheme="minorHAnsi"/>
          <w:sz w:val="24"/>
          <w:szCs w:val="24"/>
        </w:rPr>
        <w:tab/>
        <w:t>$20.00</w:t>
      </w:r>
    </w:p>
    <w:p w14:paraId="07042CC1" w14:textId="77777777" w:rsidR="00FD49D3" w:rsidRPr="00050A02" w:rsidRDefault="00FD49D3" w:rsidP="00FD49D3">
      <w:pPr>
        <w:numPr>
          <w:ilvl w:val="0"/>
          <w:numId w:val="2"/>
        </w:numPr>
        <w:tabs>
          <w:tab w:val="left" w:pos="6435"/>
        </w:tabs>
        <w:spacing w:after="0" w:line="276" w:lineRule="auto"/>
        <w:contextualSpacing/>
        <w:rPr>
          <w:rFonts w:cstheme="minorHAnsi"/>
          <w:sz w:val="24"/>
          <w:szCs w:val="24"/>
        </w:rPr>
      </w:pPr>
      <w:r w:rsidRPr="00050A02">
        <w:rPr>
          <w:rFonts w:cstheme="minorHAnsi"/>
          <w:sz w:val="24"/>
          <w:szCs w:val="24"/>
        </w:rPr>
        <w:t xml:space="preserve">Subsequent test of meter at customer’s request </w:t>
      </w:r>
    </w:p>
    <w:p w14:paraId="46358B8E" w14:textId="77777777" w:rsidR="00FD49D3" w:rsidRPr="00050A02" w:rsidRDefault="00FD49D3" w:rsidP="00FD49D3">
      <w:pPr>
        <w:tabs>
          <w:tab w:val="left" w:pos="6435"/>
        </w:tabs>
        <w:spacing w:after="0" w:line="276" w:lineRule="auto"/>
        <w:ind w:left="720"/>
        <w:rPr>
          <w:rFonts w:cstheme="minorHAnsi"/>
          <w:sz w:val="24"/>
          <w:szCs w:val="24"/>
        </w:rPr>
      </w:pPr>
      <w:r w:rsidRPr="00050A02">
        <w:rPr>
          <w:rFonts w:cstheme="minorHAnsi"/>
          <w:sz w:val="24"/>
          <w:szCs w:val="24"/>
        </w:rPr>
        <w:t xml:space="preserve">         within 36 months after first test.</w:t>
      </w:r>
      <w:r w:rsidRPr="00050A02">
        <w:rPr>
          <w:rFonts w:cstheme="minorHAnsi"/>
          <w:sz w:val="24"/>
          <w:szCs w:val="24"/>
        </w:rPr>
        <w:tab/>
        <w:t>$10.00</w:t>
      </w:r>
    </w:p>
    <w:p w14:paraId="0F379D35" w14:textId="77777777" w:rsidR="00FD49D3" w:rsidRPr="00050A02" w:rsidRDefault="00FD49D3" w:rsidP="00FD49D3">
      <w:pPr>
        <w:tabs>
          <w:tab w:val="left" w:pos="6435"/>
        </w:tabs>
        <w:spacing w:after="0" w:line="276" w:lineRule="auto"/>
        <w:ind w:left="720"/>
        <w:rPr>
          <w:rFonts w:cstheme="minorHAnsi"/>
          <w:sz w:val="24"/>
          <w:szCs w:val="24"/>
        </w:rPr>
      </w:pPr>
    </w:p>
    <w:p w14:paraId="6396ACD4" w14:textId="77777777" w:rsidR="00FD49D3" w:rsidRPr="00050A02" w:rsidRDefault="00FD49D3" w:rsidP="00FD49D3">
      <w:pPr>
        <w:tabs>
          <w:tab w:val="left" w:pos="6435"/>
        </w:tabs>
        <w:spacing w:after="0" w:line="276" w:lineRule="auto"/>
        <w:ind w:left="720"/>
        <w:contextualSpacing/>
        <w:rPr>
          <w:rFonts w:cstheme="minorHAnsi"/>
          <w:sz w:val="24"/>
          <w:szCs w:val="24"/>
        </w:rPr>
      </w:pPr>
    </w:p>
    <w:p w14:paraId="26713229" w14:textId="77777777" w:rsidR="00FD49D3" w:rsidRPr="00050A02" w:rsidRDefault="00FD49D3" w:rsidP="00FD49D3">
      <w:pPr>
        <w:tabs>
          <w:tab w:val="left" w:pos="6435"/>
        </w:tabs>
        <w:spacing w:after="0" w:line="276" w:lineRule="auto"/>
        <w:ind w:left="720"/>
        <w:contextualSpacing/>
        <w:rPr>
          <w:rFonts w:cstheme="minorHAnsi"/>
          <w:sz w:val="24"/>
          <w:szCs w:val="24"/>
        </w:rPr>
      </w:pPr>
    </w:p>
    <w:p w14:paraId="5F9E0D02" w14:textId="77777777" w:rsidR="00FD49D3" w:rsidRPr="00050A02" w:rsidRDefault="00FD49D3" w:rsidP="00FD49D3">
      <w:pPr>
        <w:tabs>
          <w:tab w:val="left" w:pos="6435"/>
        </w:tabs>
        <w:spacing w:after="0" w:line="276" w:lineRule="auto"/>
        <w:ind w:left="720"/>
        <w:contextualSpacing/>
        <w:rPr>
          <w:rFonts w:cstheme="minorHAnsi"/>
          <w:sz w:val="24"/>
          <w:szCs w:val="24"/>
        </w:rPr>
      </w:pPr>
    </w:p>
    <w:p w14:paraId="4D65F5D2" w14:textId="77777777" w:rsidR="00FD49D3" w:rsidRPr="00050A02" w:rsidRDefault="00FD49D3" w:rsidP="00FD49D3">
      <w:pPr>
        <w:tabs>
          <w:tab w:val="left" w:pos="6435"/>
        </w:tabs>
        <w:spacing w:after="0" w:line="276" w:lineRule="auto"/>
        <w:ind w:left="720"/>
        <w:contextualSpacing/>
        <w:rPr>
          <w:rFonts w:cstheme="minorHAnsi"/>
          <w:sz w:val="24"/>
          <w:szCs w:val="24"/>
        </w:rPr>
      </w:pPr>
      <w:r w:rsidRPr="00050A02">
        <w:rPr>
          <w:rFonts w:cstheme="minorHAnsi"/>
          <w:b/>
          <w:sz w:val="24"/>
          <w:szCs w:val="24"/>
          <w:u w:val="single"/>
        </w:rPr>
        <w:t>Bad Check Processing Charge</w:t>
      </w:r>
      <w:r w:rsidRPr="00050A02">
        <w:rPr>
          <w:rFonts w:cstheme="minorHAnsi"/>
          <w:sz w:val="24"/>
          <w:szCs w:val="24"/>
        </w:rPr>
        <w:tab/>
        <w:t>$3</w:t>
      </w:r>
      <w:r>
        <w:rPr>
          <w:rFonts w:cstheme="minorHAnsi"/>
          <w:sz w:val="24"/>
          <w:szCs w:val="24"/>
        </w:rPr>
        <w:t>9.50</w:t>
      </w:r>
    </w:p>
    <w:p w14:paraId="5B9448F0" w14:textId="77777777" w:rsidR="00FD49D3" w:rsidRPr="00050A02" w:rsidRDefault="00FD49D3" w:rsidP="00FD49D3">
      <w:pPr>
        <w:tabs>
          <w:tab w:val="left" w:pos="6435"/>
        </w:tabs>
        <w:spacing w:after="0" w:line="276" w:lineRule="auto"/>
        <w:ind w:left="720"/>
        <w:contextualSpacing/>
        <w:rPr>
          <w:rFonts w:cstheme="minorHAnsi"/>
          <w:sz w:val="24"/>
          <w:szCs w:val="24"/>
        </w:rPr>
      </w:pPr>
      <w:r w:rsidRPr="00050A02">
        <w:rPr>
          <w:rFonts w:cstheme="minorHAnsi"/>
          <w:sz w:val="24"/>
          <w:szCs w:val="24"/>
        </w:rPr>
        <w:t>This charge shall be assessed for any check presented to the company in payment of any charge, fee or portion thereof, which is returned by the depository bank as non-collectible.</w:t>
      </w:r>
    </w:p>
    <w:p w14:paraId="62BEFC3F" w14:textId="77777777" w:rsidR="00FD49D3" w:rsidRPr="00050A02" w:rsidRDefault="00FD49D3" w:rsidP="00FD49D3">
      <w:pPr>
        <w:tabs>
          <w:tab w:val="left" w:pos="6435"/>
        </w:tabs>
        <w:spacing w:after="0" w:line="276" w:lineRule="auto"/>
        <w:ind w:left="720"/>
        <w:contextualSpacing/>
        <w:rPr>
          <w:rFonts w:cstheme="minorHAnsi"/>
          <w:sz w:val="24"/>
          <w:szCs w:val="24"/>
        </w:rPr>
      </w:pPr>
    </w:p>
    <w:p w14:paraId="53DFEDA7" w14:textId="77777777" w:rsidR="00FD49D3" w:rsidRPr="00050A02" w:rsidRDefault="00FD49D3" w:rsidP="00FD49D3">
      <w:pPr>
        <w:tabs>
          <w:tab w:val="left" w:pos="6435"/>
        </w:tabs>
        <w:spacing w:after="0" w:line="276" w:lineRule="auto"/>
        <w:ind w:left="720"/>
        <w:contextualSpacing/>
        <w:rPr>
          <w:rFonts w:cstheme="minorHAnsi"/>
          <w:sz w:val="24"/>
          <w:szCs w:val="24"/>
        </w:rPr>
      </w:pPr>
      <w:r w:rsidRPr="00050A02">
        <w:rPr>
          <w:rFonts w:cstheme="minorHAnsi"/>
          <w:b/>
          <w:sz w:val="24"/>
          <w:szCs w:val="24"/>
          <w:u w:val="single"/>
        </w:rPr>
        <w:t>Damage Charge</w:t>
      </w:r>
    </w:p>
    <w:p w14:paraId="50AD07AB" w14:textId="77777777" w:rsidR="00FD49D3" w:rsidRPr="00050A02" w:rsidRDefault="00FD49D3" w:rsidP="00FD49D3">
      <w:pPr>
        <w:tabs>
          <w:tab w:val="left" w:pos="6435"/>
        </w:tabs>
        <w:spacing w:after="0" w:line="276" w:lineRule="auto"/>
        <w:ind w:left="720"/>
        <w:contextualSpacing/>
        <w:rPr>
          <w:rFonts w:cstheme="minorHAnsi"/>
          <w:sz w:val="24"/>
          <w:szCs w:val="24"/>
        </w:rPr>
      </w:pPr>
      <w:r w:rsidRPr="00050A02">
        <w:rPr>
          <w:rFonts w:cstheme="minorHAnsi"/>
          <w:sz w:val="24"/>
          <w:szCs w:val="24"/>
        </w:rPr>
        <w:t>Customer or contractors causing damage to the water works will be charged for the labor and material to repair the system as deemed necessary by the Company.</w:t>
      </w:r>
    </w:p>
    <w:p w14:paraId="190C0975" w14:textId="77777777" w:rsidR="00FD49D3" w:rsidRPr="00050A02" w:rsidRDefault="00FD49D3" w:rsidP="00FD49D3">
      <w:pPr>
        <w:tabs>
          <w:tab w:val="left" w:pos="6435"/>
        </w:tabs>
        <w:spacing w:after="0" w:line="276" w:lineRule="auto"/>
        <w:ind w:left="720"/>
        <w:contextualSpacing/>
        <w:rPr>
          <w:rFonts w:cstheme="minorHAnsi"/>
          <w:sz w:val="24"/>
          <w:szCs w:val="24"/>
        </w:rPr>
      </w:pPr>
    </w:p>
    <w:p w14:paraId="7DD39B47" w14:textId="77777777" w:rsidR="00FD49D3" w:rsidRPr="00050A02" w:rsidRDefault="00FD49D3" w:rsidP="00FD49D3">
      <w:pPr>
        <w:tabs>
          <w:tab w:val="left" w:pos="6435"/>
        </w:tabs>
        <w:spacing w:after="0" w:line="276" w:lineRule="auto"/>
        <w:ind w:left="720"/>
        <w:contextualSpacing/>
        <w:rPr>
          <w:rFonts w:cstheme="minorHAnsi"/>
          <w:sz w:val="24"/>
          <w:szCs w:val="24"/>
        </w:rPr>
      </w:pPr>
    </w:p>
    <w:p w14:paraId="39F8E176" w14:textId="77777777" w:rsidR="00FD49D3" w:rsidRPr="00050A02" w:rsidRDefault="00FD49D3" w:rsidP="00FD49D3">
      <w:pPr>
        <w:pBdr>
          <w:bottom w:val="single" w:sz="12" w:space="1" w:color="auto"/>
        </w:pBdr>
        <w:tabs>
          <w:tab w:val="left" w:pos="6435"/>
        </w:tabs>
        <w:spacing w:after="200" w:line="276" w:lineRule="auto"/>
        <w:jc w:val="center"/>
        <w:rPr>
          <w:rFonts w:cstheme="minorHAnsi"/>
          <w:sz w:val="20"/>
          <w:szCs w:val="20"/>
        </w:rPr>
      </w:pPr>
      <w:r w:rsidRPr="00050A02">
        <w:rPr>
          <w:rFonts w:cstheme="minorHAnsi"/>
          <w:b/>
          <w:sz w:val="26"/>
          <w:szCs w:val="26"/>
          <w:u w:val="single"/>
        </w:rPr>
        <w:t>SCHEDULE OF CHARGES FOR DELINQUENCIES</w:t>
      </w:r>
      <w:r w:rsidRPr="00050A02">
        <w:rPr>
          <w:rFonts w:cstheme="minorHAnsi"/>
          <w:sz w:val="20"/>
          <w:szCs w:val="20"/>
        </w:rPr>
        <w:t xml:space="preserve"> </w:t>
      </w:r>
    </w:p>
    <w:p w14:paraId="1BEE50A6" w14:textId="77777777" w:rsidR="00FD49D3" w:rsidRPr="00050A02" w:rsidRDefault="00FD49D3" w:rsidP="00FD49D3">
      <w:pPr>
        <w:tabs>
          <w:tab w:val="left" w:pos="6435"/>
        </w:tabs>
        <w:spacing w:after="0" w:line="276" w:lineRule="auto"/>
        <w:ind w:left="720"/>
        <w:contextualSpacing/>
        <w:rPr>
          <w:rFonts w:cstheme="minorHAnsi"/>
          <w:sz w:val="24"/>
          <w:szCs w:val="24"/>
        </w:rPr>
      </w:pPr>
    </w:p>
    <w:p w14:paraId="2098AF8C" w14:textId="77777777" w:rsidR="00FD49D3" w:rsidRPr="00050A02" w:rsidRDefault="00FD49D3" w:rsidP="00FD49D3">
      <w:pPr>
        <w:numPr>
          <w:ilvl w:val="0"/>
          <w:numId w:val="3"/>
        </w:numPr>
        <w:tabs>
          <w:tab w:val="left" w:pos="6435"/>
        </w:tabs>
        <w:spacing w:after="0" w:line="276" w:lineRule="auto"/>
        <w:contextualSpacing/>
        <w:rPr>
          <w:rFonts w:cstheme="minorHAnsi"/>
          <w:sz w:val="24"/>
          <w:szCs w:val="24"/>
        </w:rPr>
      </w:pPr>
      <w:r w:rsidRPr="00050A02">
        <w:rPr>
          <w:rFonts w:cstheme="minorHAnsi"/>
          <w:b/>
          <w:sz w:val="24"/>
          <w:szCs w:val="24"/>
          <w:u w:val="single"/>
        </w:rPr>
        <w:t>Collection and Deferred Payment Charges</w:t>
      </w:r>
    </w:p>
    <w:p w14:paraId="1C934D07" w14:textId="77777777" w:rsidR="00FD49D3" w:rsidRPr="00050A02" w:rsidRDefault="00FD49D3" w:rsidP="00FD49D3">
      <w:pPr>
        <w:tabs>
          <w:tab w:val="left" w:pos="6435"/>
        </w:tabs>
        <w:spacing w:after="0" w:line="276" w:lineRule="auto"/>
        <w:ind w:left="720"/>
        <w:contextualSpacing/>
        <w:rPr>
          <w:rFonts w:cstheme="minorHAnsi"/>
          <w:sz w:val="24"/>
          <w:szCs w:val="24"/>
        </w:rPr>
      </w:pPr>
      <w:r w:rsidRPr="00050A02">
        <w:rPr>
          <w:rFonts w:cstheme="minorHAnsi"/>
          <w:sz w:val="24"/>
          <w:szCs w:val="24"/>
        </w:rPr>
        <w:t>All bills for water service not paid in full within twenty (20) days of the date of the bill will be subject to a collection or deferred payment charge of ten percent (10%) of the net amount due.  If any bill is not paid within thirty (30) days after the due date, service to the customer will be discontinued.  Service will not be restored until all past due bills have been paid in full, together with all accrued penalties, plus a reconnection charge of One Hundred Dollars ($100.00).</w:t>
      </w:r>
    </w:p>
    <w:p w14:paraId="59FEBDBD" w14:textId="77777777" w:rsidR="00FD49D3" w:rsidRPr="00050A02" w:rsidRDefault="00FD49D3" w:rsidP="00FD49D3">
      <w:pPr>
        <w:tabs>
          <w:tab w:val="left" w:pos="6435"/>
        </w:tabs>
        <w:spacing w:after="0" w:line="276" w:lineRule="auto"/>
        <w:ind w:left="720"/>
        <w:contextualSpacing/>
        <w:rPr>
          <w:rFonts w:cstheme="minorHAnsi"/>
          <w:sz w:val="24"/>
          <w:szCs w:val="24"/>
        </w:rPr>
      </w:pPr>
    </w:p>
    <w:p w14:paraId="1CC1DE58" w14:textId="77777777" w:rsidR="00FD49D3" w:rsidRPr="00050A02" w:rsidRDefault="00FD49D3" w:rsidP="00FD49D3">
      <w:pPr>
        <w:numPr>
          <w:ilvl w:val="0"/>
          <w:numId w:val="3"/>
        </w:numPr>
        <w:tabs>
          <w:tab w:val="left" w:pos="6435"/>
        </w:tabs>
        <w:spacing w:after="0" w:line="276" w:lineRule="auto"/>
        <w:contextualSpacing/>
        <w:rPr>
          <w:rFonts w:cstheme="minorHAnsi"/>
          <w:sz w:val="24"/>
          <w:szCs w:val="24"/>
        </w:rPr>
      </w:pPr>
      <w:r w:rsidRPr="00050A02">
        <w:rPr>
          <w:rFonts w:cstheme="minorHAnsi"/>
          <w:b/>
          <w:sz w:val="24"/>
          <w:szCs w:val="24"/>
          <w:u w:val="single"/>
        </w:rPr>
        <w:t>Reconnect Charges</w:t>
      </w:r>
    </w:p>
    <w:p w14:paraId="547B91E9" w14:textId="77777777" w:rsidR="00FD49D3" w:rsidRPr="00050A02" w:rsidRDefault="00FD49D3" w:rsidP="00FD49D3">
      <w:pPr>
        <w:numPr>
          <w:ilvl w:val="0"/>
          <w:numId w:val="2"/>
        </w:numPr>
        <w:tabs>
          <w:tab w:val="left" w:pos="6435"/>
        </w:tabs>
        <w:spacing w:after="0" w:line="276" w:lineRule="auto"/>
        <w:contextualSpacing/>
        <w:rPr>
          <w:rFonts w:cstheme="minorHAnsi"/>
          <w:sz w:val="24"/>
          <w:szCs w:val="24"/>
        </w:rPr>
      </w:pPr>
      <w:r w:rsidRPr="00050A02">
        <w:rPr>
          <w:rFonts w:cstheme="minorHAnsi"/>
          <w:sz w:val="24"/>
          <w:szCs w:val="24"/>
          <w:u w:val="single"/>
        </w:rPr>
        <w:t>Voluntary Reconnect</w:t>
      </w:r>
    </w:p>
    <w:p w14:paraId="23997D79" w14:textId="77777777" w:rsidR="00FD49D3" w:rsidRPr="00050A02" w:rsidRDefault="00FD49D3" w:rsidP="00FD49D3">
      <w:pPr>
        <w:tabs>
          <w:tab w:val="left" w:pos="6435"/>
        </w:tabs>
        <w:spacing w:after="0" w:line="276" w:lineRule="auto"/>
        <w:ind w:left="1080"/>
        <w:contextualSpacing/>
        <w:rPr>
          <w:rFonts w:cstheme="minorHAnsi"/>
          <w:sz w:val="24"/>
          <w:szCs w:val="24"/>
        </w:rPr>
      </w:pPr>
      <w:r w:rsidRPr="00050A02">
        <w:rPr>
          <w:rFonts w:cstheme="minorHAnsi"/>
          <w:sz w:val="24"/>
          <w:szCs w:val="24"/>
        </w:rPr>
        <w:t>Subject to the requirements of Paragraph 5, If a user has requested service be temporarily discontinued and thereafter seeks reconnection of the same service, the user must pay all bills due plus a twenty-five dollar ($25.00) reconnection charge.</w:t>
      </w:r>
    </w:p>
    <w:p w14:paraId="526F5F07" w14:textId="77777777" w:rsidR="00FD49D3" w:rsidRPr="00050A02" w:rsidRDefault="00FD49D3" w:rsidP="00FD49D3">
      <w:pPr>
        <w:numPr>
          <w:ilvl w:val="0"/>
          <w:numId w:val="2"/>
        </w:numPr>
        <w:tabs>
          <w:tab w:val="left" w:pos="6435"/>
        </w:tabs>
        <w:spacing w:after="0" w:line="276" w:lineRule="auto"/>
        <w:contextualSpacing/>
        <w:rPr>
          <w:rFonts w:cstheme="minorHAnsi"/>
          <w:sz w:val="24"/>
          <w:szCs w:val="24"/>
        </w:rPr>
      </w:pPr>
      <w:r w:rsidRPr="00050A02">
        <w:rPr>
          <w:rFonts w:cstheme="minorHAnsi"/>
          <w:sz w:val="24"/>
          <w:szCs w:val="24"/>
          <w:u w:val="single"/>
        </w:rPr>
        <w:t>Involuntary Reconnect</w:t>
      </w:r>
    </w:p>
    <w:p w14:paraId="159D61BE" w14:textId="77777777" w:rsidR="00FD49D3" w:rsidRPr="00050A02" w:rsidRDefault="00FD49D3" w:rsidP="00FD49D3">
      <w:pPr>
        <w:tabs>
          <w:tab w:val="left" w:pos="6435"/>
        </w:tabs>
        <w:spacing w:after="0" w:line="276" w:lineRule="auto"/>
        <w:ind w:left="1080"/>
        <w:contextualSpacing/>
        <w:rPr>
          <w:rFonts w:cstheme="minorHAnsi"/>
          <w:sz w:val="24"/>
          <w:szCs w:val="24"/>
        </w:rPr>
      </w:pPr>
      <w:r w:rsidRPr="00050A02">
        <w:rPr>
          <w:rFonts w:cstheme="minorHAnsi"/>
          <w:sz w:val="24"/>
          <w:szCs w:val="24"/>
        </w:rPr>
        <w:lastRenderedPageBreak/>
        <w:t>When the service is turned off for nonpayment of bill, or whenever, for any reason beyond the control of the water works, a reestablished of services is required by any one customer, a one hundred dollar ($100.00) reconnection charge will be made to the water works to cover the cost of discontinuance and reestablishment of service.  The customer shall pay the charge, together with any arrears due the water works, before service will be re-established.</w:t>
      </w:r>
    </w:p>
    <w:p w14:paraId="51BB7377" w14:textId="77777777" w:rsidR="00FD49D3" w:rsidRPr="00050A02" w:rsidRDefault="00FD49D3" w:rsidP="00FD49D3">
      <w:pPr>
        <w:tabs>
          <w:tab w:val="left" w:pos="6435"/>
        </w:tabs>
        <w:spacing w:after="0" w:line="276" w:lineRule="auto"/>
        <w:rPr>
          <w:rFonts w:cstheme="minorHAnsi"/>
          <w:sz w:val="24"/>
          <w:szCs w:val="24"/>
        </w:rPr>
      </w:pPr>
    </w:p>
    <w:p w14:paraId="1F4973F9" w14:textId="77777777" w:rsidR="00FD49D3" w:rsidRPr="00050A02" w:rsidRDefault="00FD49D3" w:rsidP="00FD49D3">
      <w:pPr>
        <w:tabs>
          <w:tab w:val="left" w:pos="6435"/>
        </w:tabs>
        <w:spacing w:after="0" w:line="276" w:lineRule="auto"/>
        <w:rPr>
          <w:rFonts w:cstheme="minorHAnsi"/>
          <w:sz w:val="24"/>
          <w:szCs w:val="24"/>
        </w:rPr>
      </w:pPr>
    </w:p>
    <w:p w14:paraId="5FF2E5D5" w14:textId="77777777" w:rsidR="00FD49D3" w:rsidRPr="00050A02" w:rsidRDefault="00FD49D3" w:rsidP="00FD49D3">
      <w:pPr>
        <w:tabs>
          <w:tab w:val="left" w:pos="6435"/>
        </w:tabs>
        <w:spacing w:after="0" w:line="276" w:lineRule="auto"/>
        <w:rPr>
          <w:rFonts w:cstheme="minorHAnsi"/>
          <w:sz w:val="24"/>
          <w:szCs w:val="24"/>
        </w:rPr>
      </w:pPr>
    </w:p>
    <w:p w14:paraId="0467F612" w14:textId="77777777" w:rsidR="00FD49D3" w:rsidRPr="00050A02" w:rsidRDefault="00FD49D3" w:rsidP="00FD49D3">
      <w:pPr>
        <w:tabs>
          <w:tab w:val="left" w:pos="6435"/>
        </w:tabs>
        <w:spacing w:after="0" w:line="276" w:lineRule="auto"/>
        <w:rPr>
          <w:rFonts w:cstheme="minorHAnsi"/>
          <w:sz w:val="24"/>
          <w:szCs w:val="24"/>
        </w:rPr>
      </w:pPr>
    </w:p>
    <w:p w14:paraId="2357D447" w14:textId="77777777" w:rsidR="00FD49D3" w:rsidRPr="00050A02" w:rsidRDefault="00FD49D3" w:rsidP="00FD49D3">
      <w:pPr>
        <w:tabs>
          <w:tab w:val="left" w:pos="6435"/>
        </w:tabs>
        <w:spacing w:after="0" w:line="276" w:lineRule="auto"/>
        <w:rPr>
          <w:rFonts w:cstheme="minorHAnsi"/>
          <w:sz w:val="24"/>
          <w:szCs w:val="24"/>
        </w:rPr>
      </w:pPr>
    </w:p>
    <w:p w14:paraId="7B77630F" w14:textId="77777777" w:rsidR="00FD49D3" w:rsidRPr="00050A02" w:rsidRDefault="00FD49D3" w:rsidP="00FD49D3">
      <w:pPr>
        <w:tabs>
          <w:tab w:val="left" w:pos="6435"/>
        </w:tabs>
        <w:spacing w:after="0" w:line="276" w:lineRule="auto"/>
        <w:rPr>
          <w:rFonts w:cstheme="minorHAnsi"/>
          <w:sz w:val="24"/>
          <w:szCs w:val="24"/>
        </w:rPr>
      </w:pPr>
    </w:p>
    <w:p w14:paraId="2E202A4A" w14:textId="77777777" w:rsidR="00FD49D3" w:rsidRPr="00050A02" w:rsidRDefault="00FD49D3" w:rsidP="00FD49D3">
      <w:pPr>
        <w:tabs>
          <w:tab w:val="left" w:pos="6435"/>
        </w:tabs>
        <w:spacing w:after="0" w:line="276" w:lineRule="auto"/>
        <w:rPr>
          <w:rFonts w:cstheme="minorHAnsi"/>
          <w:sz w:val="24"/>
          <w:szCs w:val="24"/>
        </w:rPr>
      </w:pPr>
    </w:p>
    <w:p w14:paraId="23032BD5" w14:textId="77777777" w:rsidR="00FD49D3" w:rsidRPr="00050A02" w:rsidRDefault="00FD49D3" w:rsidP="00FD49D3">
      <w:pPr>
        <w:pBdr>
          <w:bottom w:val="single" w:sz="12" w:space="1" w:color="auto"/>
        </w:pBdr>
        <w:tabs>
          <w:tab w:val="left" w:pos="6435"/>
        </w:tabs>
        <w:spacing w:after="0" w:line="276" w:lineRule="auto"/>
        <w:jc w:val="center"/>
        <w:rPr>
          <w:rFonts w:cstheme="minorHAnsi"/>
          <w:b/>
          <w:sz w:val="26"/>
          <w:szCs w:val="26"/>
          <w:u w:val="single"/>
        </w:rPr>
      </w:pPr>
      <w:r w:rsidRPr="00050A02">
        <w:rPr>
          <w:rFonts w:cstheme="minorHAnsi"/>
          <w:b/>
          <w:sz w:val="26"/>
          <w:szCs w:val="26"/>
          <w:u w:val="single"/>
        </w:rPr>
        <w:t>RATES AND CHARGES FOR PUBLIC FIRE PROTECTION WATER SERVICE</w:t>
      </w:r>
    </w:p>
    <w:p w14:paraId="4BB540C7" w14:textId="77777777" w:rsidR="00FD49D3" w:rsidRPr="00050A02" w:rsidRDefault="00FD49D3" w:rsidP="00FD49D3">
      <w:pPr>
        <w:tabs>
          <w:tab w:val="left" w:pos="6435"/>
        </w:tabs>
        <w:spacing w:after="0" w:line="276" w:lineRule="auto"/>
        <w:jc w:val="center"/>
        <w:rPr>
          <w:rFonts w:cstheme="minorHAnsi"/>
          <w:sz w:val="20"/>
          <w:szCs w:val="20"/>
        </w:rPr>
      </w:pPr>
    </w:p>
    <w:p w14:paraId="0382E731" w14:textId="77777777" w:rsidR="00FD49D3" w:rsidRPr="00050A02" w:rsidRDefault="00FD49D3" w:rsidP="00FD49D3">
      <w:pPr>
        <w:numPr>
          <w:ilvl w:val="0"/>
          <w:numId w:val="4"/>
        </w:numPr>
        <w:tabs>
          <w:tab w:val="left" w:pos="6435"/>
        </w:tabs>
        <w:spacing w:after="0" w:line="276" w:lineRule="auto"/>
        <w:contextualSpacing/>
        <w:rPr>
          <w:rFonts w:cstheme="minorHAnsi"/>
          <w:sz w:val="24"/>
          <w:szCs w:val="24"/>
        </w:rPr>
      </w:pPr>
      <w:r w:rsidRPr="00050A02">
        <w:rPr>
          <w:rFonts w:cstheme="minorHAnsi"/>
          <w:b/>
          <w:sz w:val="24"/>
          <w:szCs w:val="24"/>
          <w:u w:val="single"/>
        </w:rPr>
        <w:t>Applicability</w:t>
      </w:r>
    </w:p>
    <w:p w14:paraId="4FEBEE8F" w14:textId="77777777" w:rsidR="00FD49D3" w:rsidRPr="00050A02" w:rsidRDefault="00FD49D3" w:rsidP="00FD49D3">
      <w:pPr>
        <w:tabs>
          <w:tab w:val="left" w:pos="6435"/>
        </w:tabs>
        <w:spacing w:after="0" w:line="276" w:lineRule="auto"/>
        <w:ind w:left="720"/>
        <w:contextualSpacing/>
        <w:rPr>
          <w:rFonts w:cstheme="minorHAnsi"/>
          <w:sz w:val="24"/>
          <w:szCs w:val="24"/>
        </w:rPr>
      </w:pPr>
      <w:r w:rsidRPr="00050A02">
        <w:rPr>
          <w:rFonts w:cstheme="minorHAnsi"/>
          <w:sz w:val="24"/>
          <w:szCs w:val="24"/>
        </w:rPr>
        <w:t>This schedule applies to all cities, towns, communities and other governmental units, which have entered into a written contract with the company for Public Fire Protection Water Service from the company.</w:t>
      </w:r>
    </w:p>
    <w:p w14:paraId="292BC0C9" w14:textId="77777777" w:rsidR="00FD49D3" w:rsidRPr="00050A02" w:rsidRDefault="00FD49D3" w:rsidP="00FD49D3">
      <w:pPr>
        <w:tabs>
          <w:tab w:val="left" w:pos="6435"/>
        </w:tabs>
        <w:spacing w:after="0" w:line="276" w:lineRule="auto"/>
        <w:ind w:left="720"/>
        <w:contextualSpacing/>
        <w:rPr>
          <w:rFonts w:cstheme="minorHAnsi"/>
          <w:sz w:val="24"/>
          <w:szCs w:val="24"/>
        </w:rPr>
      </w:pPr>
    </w:p>
    <w:p w14:paraId="0E8FBAE3" w14:textId="77777777" w:rsidR="00FD49D3" w:rsidRPr="00050A02" w:rsidRDefault="00FD49D3" w:rsidP="00FD49D3">
      <w:pPr>
        <w:numPr>
          <w:ilvl w:val="0"/>
          <w:numId w:val="4"/>
        </w:numPr>
        <w:tabs>
          <w:tab w:val="left" w:pos="6435"/>
        </w:tabs>
        <w:spacing w:after="0" w:line="276" w:lineRule="auto"/>
        <w:contextualSpacing/>
        <w:rPr>
          <w:rFonts w:cstheme="minorHAnsi"/>
          <w:sz w:val="24"/>
          <w:szCs w:val="24"/>
        </w:rPr>
      </w:pPr>
      <w:r w:rsidRPr="00050A02">
        <w:rPr>
          <w:rFonts w:cstheme="minorHAnsi"/>
          <w:b/>
          <w:sz w:val="24"/>
          <w:szCs w:val="24"/>
          <w:u w:val="single"/>
        </w:rPr>
        <w:t>Charges</w:t>
      </w:r>
    </w:p>
    <w:p w14:paraId="3B013E1A" w14:textId="63BBBD84" w:rsidR="00FD49D3" w:rsidRPr="00050A02" w:rsidRDefault="00FD49D3" w:rsidP="00FD49D3">
      <w:pPr>
        <w:tabs>
          <w:tab w:val="left" w:pos="6435"/>
        </w:tabs>
        <w:spacing w:after="0" w:line="276" w:lineRule="auto"/>
        <w:ind w:left="720"/>
        <w:contextualSpacing/>
        <w:rPr>
          <w:rFonts w:cstheme="minorHAnsi"/>
          <w:sz w:val="24"/>
          <w:szCs w:val="24"/>
        </w:rPr>
      </w:pPr>
      <w:r w:rsidRPr="00050A02">
        <w:rPr>
          <w:rFonts w:cstheme="minorHAnsi"/>
          <w:sz w:val="24"/>
          <w:szCs w:val="24"/>
        </w:rPr>
        <w:t>Monthly charges for each hydrant</w:t>
      </w:r>
      <w:r w:rsidR="00237933">
        <w:rPr>
          <w:rFonts w:cstheme="minorHAnsi"/>
          <w:sz w:val="24"/>
          <w:szCs w:val="24"/>
        </w:rPr>
        <w:t xml:space="preserve"> (33)</w:t>
      </w:r>
      <w:r w:rsidRPr="00050A02">
        <w:rPr>
          <w:rFonts w:cstheme="minorHAnsi"/>
          <w:sz w:val="24"/>
          <w:szCs w:val="24"/>
        </w:rPr>
        <w:tab/>
        <w:t>$45.00 (month)</w:t>
      </w:r>
    </w:p>
    <w:p w14:paraId="39B848A8" w14:textId="77777777" w:rsidR="00FD49D3" w:rsidRPr="00050A02" w:rsidRDefault="00FD49D3" w:rsidP="00FD49D3">
      <w:pPr>
        <w:tabs>
          <w:tab w:val="left" w:pos="6435"/>
        </w:tabs>
        <w:spacing w:after="0" w:line="276" w:lineRule="auto"/>
        <w:ind w:left="1080"/>
        <w:rPr>
          <w:rFonts w:cstheme="minorHAnsi"/>
          <w:sz w:val="24"/>
          <w:szCs w:val="24"/>
        </w:rPr>
      </w:pPr>
      <w:r w:rsidRPr="00050A02">
        <w:rPr>
          <w:rFonts w:cstheme="minorHAnsi"/>
          <w:sz w:val="24"/>
          <w:szCs w:val="24"/>
        </w:rPr>
        <w:tab/>
      </w:r>
      <w:r w:rsidRPr="00050A02">
        <w:rPr>
          <w:rFonts w:cstheme="minorHAnsi"/>
          <w:sz w:val="24"/>
          <w:szCs w:val="24"/>
        </w:rPr>
        <w:tab/>
        <w:t>$540.00 (year)</w:t>
      </w:r>
    </w:p>
    <w:p w14:paraId="6DC82D5F" w14:textId="77777777" w:rsidR="00FD49D3" w:rsidRPr="00050A02" w:rsidRDefault="00FD49D3" w:rsidP="00FD49D3">
      <w:pPr>
        <w:tabs>
          <w:tab w:val="left" w:pos="6435"/>
        </w:tabs>
        <w:spacing w:after="0" w:line="276" w:lineRule="auto"/>
        <w:ind w:left="1080"/>
        <w:rPr>
          <w:rFonts w:cstheme="minorHAnsi"/>
          <w:sz w:val="24"/>
          <w:szCs w:val="24"/>
        </w:rPr>
      </w:pPr>
    </w:p>
    <w:p w14:paraId="33817545" w14:textId="77777777" w:rsidR="00FD49D3" w:rsidRPr="00050A02" w:rsidRDefault="00FD49D3" w:rsidP="00FD49D3">
      <w:pPr>
        <w:numPr>
          <w:ilvl w:val="0"/>
          <w:numId w:val="4"/>
        </w:numPr>
        <w:tabs>
          <w:tab w:val="left" w:pos="6435"/>
        </w:tabs>
        <w:spacing w:after="0" w:line="276" w:lineRule="auto"/>
        <w:contextualSpacing/>
        <w:rPr>
          <w:rFonts w:cstheme="minorHAnsi"/>
          <w:sz w:val="24"/>
          <w:szCs w:val="24"/>
        </w:rPr>
      </w:pPr>
      <w:r w:rsidRPr="00050A02">
        <w:rPr>
          <w:rFonts w:cstheme="minorHAnsi"/>
          <w:b/>
          <w:sz w:val="24"/>
          <w:szCs w:val="24"/>
          <w:u w:val="single"/>
        </w:rPr>
        <w:t>Late Payment Charge</w:t>
      </w:r>
    </w:p>
    <w:p w14:paraId="087CB74E" w14:textId="77777777" w:rsidR="00FD49D3" w:rsidRPr="00050A02" w:rsidRDefault="00FD49D3" w:rsidP="00FD49D3">
      <w:pPr>
        <w:tabs>
          <w:tab w:val="left" w:pos="6435"/>
        </w:tabs>
        <w:spacing w:after="0" w:line="276" w:lineRule="auto"/>
        <w:ind w:left="720"/>
        <w:contextualSpacing/>
        <w:rPr>
          <w:rFonts w:cstheme="minorHAnsi"/>
          <w:sz w:val="24"/>
          <w:szCs w:val="24"/>
        </w:rPr>
      </w:pPr>
      <w:r w:rsidRPr="00050A02">
        <w:rPr>
          <w:rFonts w:cstheme="minorHAnsi"/>
          <w:sz w:val="24"/>
          <w:szCs w:val="24"/>
        </w:rPr>
        <w:t>Bills for Public Fire Protection will be rendered monthly.  Bills which remains unpaid for a period of twenty (20) days following the billing date (date mailed) shall be delinquent and a late payment charge in the amount of ten percent (10%) will be added to the bill and owed by the customer.</w:t>
      </w:r>
    </w:p>
    <w:p w14:paraId="59290FED" w14:textId="1754CF84" w:rsidR="00FD49D3" w:rsidRDefault="00FD49D3" w:rsidP="000A654F">
      <w:pPr>
        <w:pStyle w:val="NoSpacing"/>
        <w:jc w:val="both"/>
      </w:pPr>
    </w:p>
    <w:p w14:paraId="2BA9BB51" w14:textId="77777777" w:rsidR="00FD49D3" w:rsidRPr="000A654F" w:rsidRDefault="00FD49D3" w:rsidP="000A654F">
      <w:pPr>
        <w:pStyle w:val="NoSpacing"/>
        <w:jc w:val="both"/>
      </w:pPr>
    </w:p>
    <w:sectPr w:rsidR="00FD49D3" w:rsidRPr="000A654F" w:rsidSect="002C2A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23297" w14:textId="77777777" w:rsidR="00AE3673" w:rsidRDefault="00AE3673" w:rsidP="005949B6">
      <w:pPr>
        <w:spacing w:after="0" w:line="240" w:lineRule="auto"/>
      </w:pPr>
      <w:r>
        <w:separator/>
      </w:r>
    </w:p>
  </w:endnote>
  <w:endnote w:type="continuationSeparator" w:id="0">
    <w:p w14:paraId="1F9F6C68" w14:textId="77777777" w:rsidR="00AE3673" w:rsidRDefault="00AE3673" w:rsidP="0059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A0CC7" w14:textId="77777777" w:rsidR="00AE3673" w:rsidRDefault="00AE3673" w:rsidP="005949B6">
      <w:pPr>
        <w:spacing w:after="0" w:line="240" w:lineRule="auto"/>
      </w:pPr>
      <w:r>
        <w:separator/>
      </w:r>
    </w:p>
  </w:footnote>
  <w:footnote w:type="continuationSeparator" w:id="0">
    <w:p w14:paraId="7C7991B4" w14:textId="77777777" w:rsidR="00AE3673" w:rsidRDefault="00AE3673" w:rsidP="00594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5404"/>
    <w:multiLevelType w:val="hybridMultilevel"/>
    <w:tmpl w:val="8C006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55802"/>
    <w:multiLevelType w:val="hybridMultilevel"/>
    <w:tmpl w:val="3F0AC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C1552"/>
    <w:multiLevelType w:val="hybridMultilevel"/>
    <w:tmpl w:val="A4CCAAEC"/>
    <w:lvl w:ilvl="0" w:tplc="D588501C">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6903CE"/>
    <w:multiLevelType w:val="hybridMultilevel"/>
    <w:tmpl w:val="6634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961704">
    <w:abstractNumId w:val="3"/>
  </w:num>
  <w:num w:numId="2" w16cid:durableId="456994553">
    <w:abstractNumId w:val="2"/>
  </w:num>
  <w:num w:numId="3" w16cid:durableId="221138777">
    <w:abstractNumId w:val="1"/>
  </w:num>
  <w:num w:numId="4" w16cid:durableId="97991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59"/>
    <w:rsid w:val="00013CDE"/>
    <w:rsid w:val="000A654F"/>
    <w:rsid w:val="000D54A3"/>
    <w:rsid w:val="000F1004"/>
    <w:rsid w:val="00134C38"/>
    <w:rsid w:val="00162822"/>
    <w:rsid w:val="001A33FC"/>
    <w:rsid w:val="001C62BA"/>
    <w:rsid w:val="00237933"/>
    <w:rsid w:val="002C2A5F"/>
    <w:rsid w:val="0034236B"/>
    <w:rsid w:val="003F2AE0"/>
    <w:rsid w:val="0041621B"/>
    <w:rsid w:val="0043545B"/>
    <w:rsid w:val="00534CB7"/>
    <w:rsid w:val="00571DF3"/>
    <w:rsid w:val="005949B6"/>
    <w:rsid w:val="005A5853"/>
    <w:rsid w:val="006060E7"/>
    <w:rsid w:val="00630D88"/>
    <w:rsid w:val="00654459"/>
    <w:rsid w:val="00667321"/>
    <w:rsid w:val="00680AF7"/>
    <w:rsid w:val="006A7591"/>
    <w:rsid w:val="00850E21"/>
    <w:rsid w:val="00865E1E"/>
    <w:rsid w:val="008B587A"/>
    <w:rsid w:val="00967668"/>
    <w:rsid w:val="00984255"/>
    <w:rsid w:val="009B0A3C"/>
    <w:rsid w:val="009F4A18"/>
    <w:rsid w:val="00A63E2A"/>
    <w:rsid w:val="00A9706A"/>
    <w:rsid w:val="00AC614A"/>
    <w:rsid w:val="00AE3673"/>
    <w:rsid w:val="00B1799C"/>
    <w:rsid w:val="00B53910"/>
    <w:rsid w:val="00C50E75"/>
    <w:rsid w:val="00C857F2"/>
    <w:rsid w:val="00CA052D"/>
    <w:rsid w:val="00CC01D2"/>
    <w:rsid w:val="00E3406E"/>
    <w:rsid w:val="00ED76A7"/>
    <w:rsid w:val="00EE5672"/>
    <w:rsid w:val="00F15A36"/>
    <w:rsid w:val="00F358E1"/>
    <w:rsid w:val="00FD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CCCD"/>
  <w15:docId w15:val="{714D77C4-C15E-4A95-922D-97A23A65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459"/>
    <w:pPr>
      <w:spacing w:after="0" w:line="240" w:lineRule="auto"/>
    </w:pPr>
  </w:style>
  <w:style w:type="paragraph" w:styleId="FootnoteText">
    <w:name w:val="footnote text"/>
    <w:basedOn w:val="Normal"/>
    <w:link w:val="FootnoteTextChar"/>
    <w:uiPriority w:val="99"/>
    <w:semiHidden/>
    <w:unhideWhenUsed/>
    <w:rsid w:val="005949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9B6"/>
    <w:rPr>
      <w:sz w:val="20"/>
      <w:szCs w:val="20"/>
    </w:rPr>
  </w:style>
  <w:style w:type="character" w:styleId="FootnoteReference">
    <w:name w:val="footnote reference"/>
    <w:basedOn w:val="DefaultParagraphFont"/>
    <w:uiPriority w:val="99"/>
    <w:semiHidden/>
    <w:unhideWhenUsed/>
    <w:rsid w:val="005949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2437D-A46B-4FBD-988D-58486903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Dold</dc:creator>
  <cp:lastModifiedBy>Stacey</cp:lastModifiedBy>
  <cp:revision>5</cp:revision>
  <dcterms:created xsi:type="dcterms:W3CDTF">2024-11-18T13:55:00Z</dcterms:created>
  <dcterms:modified xsi:type="dcterms:W3CDTF">2025-01-07T15:13:00Z</dcterms:modified>
</cp:coreProperties>
</file>